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DB8" w:rsidRDefault="00BF5DB8" w:rsidP="00BF5DB8">
      <w:pPr>
        <w:pStyle w:val="Heading2"/>
        <w:jc w:val="center"/>
        <w:rPr>
          <w:color w:val="000000" w:themeColor="text1"/>
        </w:rPr>
      </w:pPr>
      <w:r>
        <w:rPr>
          <w:color w:val="000000" w:themeColor="text1"/>
        </w:rPr>
        <w:t>HEAD OF THE CENTRE</w:t>
      </w:r>
    </w:p>
    <w:p w:rsidR="00BF5DB8" w:rsidRPr="00BF5DB8" w:rsidRDefault="00BF5DB8" w:rsidP="00BF5DB8">
      <w:pPr>
        <w:pStyle w:val="Heading2"/>
        <w:jc w:val="center"/>
        <w:rPr>
          <w:u w:val="single"/>
        </w:rPr>
      </w:pPr>
      <w:r w:rsidRPr="00BF5DB8">
        <w:rPr>
          <w:color w:val="000000" w:themeColor="text1"/>
          <w:sz w:val="44"/>
          <w:szCs w:val="44"/>
          <w:u w:val="single"/>
        </w:rPr>
        <w:t xml:space="preserve">SDIM COMPUTER INSTITUTE </w:t>
      </w:r>
    </w:p>
    <w:p w:rsidR="00BF5DB8" w:rsidRPr="00BF5DB8" w:rsidRDefault="00BF5DB8" w:rsidP="00BF5DB8">
      <w:pPr>
        <w:pStyle w:val="Heading2"/>
        <w:jc w:val="center"/>
        <w:rPr>
          <w:color w:val="000000" w:themeColor="text1"/>
        </w:rPr>
      </w:pPr>
      <w:r w:rsidRPr="00BF5DB8">
        <w:rPr>
          <w:color w:val="000000" w:themeColor="text1"/>
        </w:rPr>
        <w:t xml:space="preserve">PROFESSIONAL </w:t>
      </w:r>
      <w:proofErr w:type="gramStart"/>
      <w:r w:rsidRPr="00BF5DB8">
        <w:rPr>
          <w:color w:val="000000" w:themeColor="text1"/>
        </w:rPr>
        <w:t>/  ADVANCE</w:t>
      </w:r>
      <w:proofErr w:type="gramEnd"/>
      <w:r w:rsidRPr="00BF5DB8">
        <w:rPr>
          <w:color w:val="000000" w:themeColor="text1"/>
        </w:rPr>
        <w:t xml:space="preserve"> / DIPLOMA IN COMPUTER APPLICATION</w:t>
      </w:r>
    </w:p>
    <w:p w:rsidR="00BF5DB8" w:rsidRPr="00BF5DB8" w:rsidRDefault="00BF5DB8" w:rsidP="00BF5DB8">
      <w:pPr>
        <w:spacing w:after="0"/>
        <w:jc w:val="center"/>
        <w:rPr>
          <w:b/>
          <w:sz w:val="28"/>
          <w:szCs w:val="28"/>
        </w:rPr>
      </w:pPr>
      <w:r w:rsidRPr="00BF5DB8">
        <w:rPr>
          <w:b/>
          <w:sz w:val="28"/>
          <w:szCs w:val="28"/>
        </w:rPr>
        <w:t xml:space="preserve">(PDCA / ADCA / </w:t>
      </w:r>
      <w:proofErr w:type="gramStart"/>
      <w:r w:rsidRPr="00BF5DB8">
        <w:rPr>
          <w:b/>
          <w:sz w:val="28"/>
          <w:szCs w:val="28"/>
        </w:rPr>
        <w:t>DCA )</w:t>
      </w:r>
      <w:proofErr w:type="gramEnd"/>
    </w:p>
    <w:p w:rsidR="00BF5DB8" w:rsidRPr="00BF5DB8" w:rsidRDefault="00BF5DB8" w:rsidP="00BF5DB8">
      <w:pPr>
        <w:spacing w:after="0"/>
        <w:jc w:val="center"/>
        <w:rPr>
          <w:b/>
          <w:sz w:val="28"/>
          <w:szCs w:val="28"/>
        </w:rPr>
      </w:pPr>
      <w:r w:rsidRPr="00BF5DB8">
        <w:rPr>
          <w:b/>
          <w:sz w:val="28"/>
          <w:szCs w:val="28"/>
        </w:rPr>
        <w:t xml:space="preserve">Duration – 12 Month Or 6 </w:t>
      </w:r>
      <w:proofErr w:type="gramStart"/>
      <w:r w:rsidRPr="00BF5DB8">
        <w:rPr>
          <w:b/>
          <w:sz w:val="28"/>
          <w:szCs w:val="28"/>
        </w:rPr>
        <w:t>Month</w:t>
      </w:r>
      <w:proofErr w:type="gramEnd"/>
    </w:p>
    <w:p w:rsidR="00BF5DB8" w:rsidRPr="00BF5DB8" w:rsidRDefault="00BF5DB8" w:rsidP="00BF5DB8">
      <w:pPr>
        <w:spacing w:after="0"/>
        <w:rPr>
          <w:sz w:val="28"/>
          <w:szCs w:val="28"/>
        </w:rPr>
      </w:pPr>
      <w:r>
        <w:rPr>
          <w:sz w:val="28"/>
          <w:szCs w:val="28"/>
        </w:rPr>
        <w:t>--------------------------------------------------------------------------------------------------------</w:t>
      </w:r>
    </w:p>
    <w:p w:rsidR="00ED5A9A" w:rsidRPr="00F32146" w:rsidRDefault="00F32146" w:rsidP="00F32146">
      <w:pPr>
        <w:pStyle w:val="Heading2"/>
        <w:jc w:val="both"/>
        <w:rPr>
          <w:rFonts w:ascii="Arial" w:hAnsi="Arial" w:cs="Arial"/>
          <w:b w:val="0"/>
          <w:color w:val="000000" w:themeColor="text1"/>
          <w:sz w:val="22"/>
          <w:szCs w:val="22"/>
        </w:rPr>
      </w:pPr>
      <w:r w:rsidRPr="00F32146">
        <w:rPr>
          <w:b w:val="0"/>
          <w:color w:val="000000" w:themeColor="text1"/>
        </w:rPr>
        <w:t xml:space="preserve">The </w:t>
      </w:r>
      <w:r>
        <w:rPr>
          <w:rStyle w:val="Strong"/>
          <w:b/>
          <w:color w:val="000000" w:themeColor="text1"/>
          <w:u w:val="single"/>
        </w:rPr>
        <w:t>Professional / Advance D</w:t>
      </w:r>
      <w:r w:rsidR="00ED5A9A" w:rsidRPr="00F32146">
        <w:rPr>
          <w:rStyle w:val="Strong"/>
          <w:b/>
          <w:color w:val="000000" w:themeColor="text1"/>
          <w:u w:val="single"/>
        </w:rPr>
        <w:t>iploma in Computer Applications</w:t>
      </w:r>
      <w:r w:rsidR="00ED5A9A" w:rsidRPr="00F32146">
        <w:rPr>
          <w:rFonts w:ascii="Arial" w:hAnsi="Arial" w:cs="Arial"/>
          <w:b w:val="0"/>
          <w:color w:val="000000" w:themeColor="text1"/>
          <w:sz w:val="22"/>
          <w:szCs w:val="22"/>
        </w:rPr>
        <w:t xml:space="preserve"> is a short certification program to help students and professionals gain footing in the field of computer applications. The course is designed to cover the major concepts related to computer operations in a short span of time. A lot of people who are not well versed with technology struggle with the job which either leads to the inefficiency at the work or rejection during the selection process. To give students an extra edge over others, the DCA is a must-have qualification. </w:t>
      </w:r>
      <w:r w:rsidR="00ED5A9A" w:rsidRPr="00F32146">
        <w:rPr>
          <w:rStyle w:val="Strong"/>
          <w:rFonts w:ascii="Arial" w:hAnsi="Arial" w:cs="Arial"/>
          <w:b/>
          <w:color w:val="000000" w:themeColor="text1"/>
          <w:sz w:val="22"/>
          <w:szCs w:val="22"/>
        </w:rPr>
        <w:t>The course duration can vary from 6-12 months.</w:t>
      </w:r>
      <w:r w:rsidR="00ED5A9A" w:rsidRPr="00F32146">
        <w:rPr>
          <w:rFonts w:ascii="Arial" w:hAnsi="Arial" w:cs="Arial"/>
          <w:b w:val="0"/>
          <w:color w:val="000000" w:themeColor="text1"/>
          <w:sz w:val="22"/>
          <w:szCs w:val="22"/>
        </w:rPr>
        <w:t xml:space="preserve"> To get the certificate on the completion, various written and practical exams are taken which are either regulated by NIELIT or conducted independently by the institute. Whether looking to pursue a career in </w:t>
      </w:r>
      <w:hyperlink r:id="rId7" w:history="1">
        <w:r w:rsidR="00ED5A9A" w:rsidRPr="00F32146">
          <w:rPr>
            <w:rStyle w:val="Strong"/>
            <w:rFonts w:ascii="Arial" w:hAnsi="Arial" w:cs="Arial"/>
            <w:b/>
            <w:color w:val="000000" w:themeColor="text1"/>
            <w:sz w:val="22"/>
            <w:szCs w:val="22"/>
            <w:u w:val="single"/>
          </w:rPr>
          <w:t>Computer Science Engineering</w:t>
        </w:r>
      </w:hyperlink>
      <w:r w:rsidR="00ED5A9A" w:rsidRPr="00F32146">
        <w:rPr>
          <w:rFonts w:ascii="Arial" w:hAnsi="Arial" w:cs="Arial"/>
          <w:b w:val="0"/>
          <w:color w:val="000000" w:themeColor="text1"/>
          <w:sz w:val="22"/>
          <w:szCs w:val="22"/>
        </w:rPr>
        <w:t xml:space="preserve"> or </w:t>
      </w:r>
      <w:hyperlink r:id="rId8" w:history="1">
        <w:r w:rsidR="00ED5A9A" w:rsidRPr="00F32146">
          <w:rPr>
            <w:rStyle w:val="Hyperlink"/>
            <w:rFonts w:ascii="Arial" w:hAnsi="Arial" w:cs="Arial"/>
            <w:b w:val="0"/>
            <w:bCs w:val="0"/>
            <w:color w:val="000000" w:themeColor="text1"/>
            <w:sz w:val="22"/>
            <w:szCs w:val="22"/>
          </w:rPr>
          <w:t>Information Technology</w:t>
        </w:r>
      </w:hyperlink>
      <w:r w:rsidR="00ED5A9A" w:rsidRPr="00F32146">
        <w:rPr>
          <w:rFonts w:ascii="Arial" w:hAnsi="Arial" w:cs="Arial"/>
          <w:b w:val="0"/>
          <w:color w:val="000000" w:themeColor="text1"/>
          <w:sz w:val="22"/>
          <w:szCs w:val="22"/>
        </w:rPr>
        <w:t>, the diploma can help you make a smooth transition into any of the fields by equipping you with the intricate knowledge of computing technologies and basics.</w:t>
      </w:r>
    </w:p>
    <w:p w:rsidR="000A51F9" w:rsidRDefault="000A51F9" w:rsidP="00BF5DB8">
      <w:pPr>
        <w:pStyle w:val="NormalWeb"/>
        <w:spacing w:after="0" w:afterAutospacing="0"/>
        <w:jc w:val="both"/>
        <w:rPr>
          <w:color w:val="000000" w:themeColor="text1"/>
        </w:rPr>
      </w:pPr>
      <w:r>
        <w:t>The future generation demands tech-savvy professionals that have a good understanding of computers to employ it as a tool for research and development. The widespread use of computers in technology backed society demands highly skilled professionals who have a stronghold on operations and use of computers. To supplement the job application for any tech-related job profile, candidates take up a Diploma in Computer Applications course. Some of the jobs have set it as an eligibility criterion to have a diploma in computers besides meeting other requirements.  The usage of computers in almost every field has made</w:t>
      </w:r>
      <w:r w:rsidR="00A41102">
        <w:t xml:space="preserve"> p</w:t>
      </w:r>
      <w:r>
        <w:t>opular among students and job-seeking professionals. In this blog, we will have a look at the DCA syllabus. </w:t>
      </w:r>
    </w:p>
    <w:p w:rsidR="00ED5A9A" w:rsidRPr="00ED5A9A" w:rsidRDefault="00F32146" w:rsidP="00BF5DB8">
      <w:pPr>
        <w:pStyle w:val="Heading2"/>
        <w:jc w:val="both"/>
        <w:rPr>
          <w:color w:val="000000" w:themeColor="text1"/>
        </w:rPr>
      </w:pPr>
      <w:r>
        <w:rPr>
          <w:color w:val="000000" w:themeColor="text1"/>
        </w:rPr>
        <w:t xml:space="preserve">PDCA / ADCA / </w:t>
      </w:r>
      <w:r w:rsidR="00ED5A9A" w:rsidRPr="00ED5A9A">
        <w:rPr>
          <w:color w:val="000000" w:themeColor="text1"/>
        </w:rPr>
        <w:t>DCA Syllabus: Semester Wise</w:t>
      </w:r>
    </w:p>
    <w:p w:rsidR="00ED5A9A" w:rsidRDefault="00ED5A9A" w:rsidP="00ED5A9A">
      <w:pPr>
        <w:pStyle w:val="NormalWeb"/>
        <w:jc w:val="both"/>
        <w:rPr>
          <w:color w:val="000000" w:themeColor="text1"/>
        </w:rPr>
      </w:pPr>
      <w:r w:rsidRPr="00ED5A9A">
        <w:rPr>
          <w:color w:val="000000" w:themeColor="text1"/>
        </w:rPr>
        <w:t xml:space="preserve">The </w:t>
      </w:r>
      <w:r w:rsidR="00A41102">
        <w:rPr>
          <w:color w:val="000000" w:themeColor="text1"/>
        </w:rPr>
        <w:t>P</w:t>
      </w:r>
      <w:r w:rsidRPr="00ED5A9A">
        <w:rPr>
          <w:color w:val="000000" w:themeColor="text1"/>
        </w:rPr>
        <w:t>DCA</w:t>
      </w:r>
      <w:r w:rsidR="00A41102">
        <w:rPr>
          <w:color w:val="000000" w:themeColor="text1"/>
        </w:rPr>
        <w:t xml:space="preserve"> / ADCA/ DCA</w:t>
      </w:r>
      <w:r w:rsidRPr="00ED5A9A">
        <w:rPr>
          <w:color w:val="000000" w:themeColor="text1"/>
        </w:rPr>
        <w:t xml:space="preserve"> syllabus is comprehensive and all-inclusive to allow students to learn the core components of the functionality and applications of the computer. In the age of e-governance and e-commerce, most of the work is done using computer technology and to carry out the tasks, the professionals need to have the basic knowledge of the internet and online interface. The diploma is set to equip you with the core skills required for the task. The major portion of the syllabus covers the Microsoft Office suite which is used in most of the offices and businesses for DTP and other works. </w:t>
      </w:r>
    </w:p>
    <w:p w:rsidR="00ED5A9A" w:rsidRPr="00ED5A9A" w:rsidRDefault="00ED5A9A" w:rsidP="00ED5A9A">
      <w:pPr>
        <w:pStyle w:val="NormalWeb"/>
        <w:jc w:val="both"/>
        <w:rPr>
          <w:color w:val="000000" w:themeColor="text1"/>
        </w:rPr>
      </w:pPr>
      <w:r w:rsidRPr="00ED5A9A">
        <w:rPr>
          <w:color w:val="000000" w:themeColor="text1"/>
        </w:rPr>
        <w:t xml:space="preserve">Generally offered as a one-year course, here is a comprehensive </w:t>
      </w:r>
      <w:r w:rsidR="00AF0E2D">
        <w:rPr>
          <w:color w:val="000000" w:themeColor="text1"/>
        </w:rPr>
        <w:t>P</w:t>
      </w:r>
      <w:r w:rsidR="00AF0E2D" w:rsidRPr="00ED5A9A">
        <w:rPr>
          <w:color w:val="000000" w:themeColor="text1"/>
        </w:rPr>
        <w:t>DCA</w:t>
      </w:r>
      <w:r w:rsidR="00AF0E2D">
        <w:rPr>
          <w:color w:val="000000" w:themeColor="text1"/>
        </w:rPr>
        <w:t xml:space="preserve"> / ADCA/ DCA</w:t>
      </w:r>
      <w:r w:rsidRPr="00ED5A9A">
        <w:rPr>
          <w:color w:val="000000" w:themeColor="text1"/>
        </w:rPr>
        <w:t xml:space="preserve"> syllabus:</w:t>
      </w:r>
    </w:p>
    <w:p w:rsidR="00ED5A9A" w:rsidRPr="00BF5DB8" w:rsidRDefault="00ED5A9A" w:rsidP="00BF5DB8">
      <w:pPr>
        <w:pStyle w:val="Heading4"/>
        <w:jc w:val="center"/>
        <w:rPr>
          <w:i w:val="0"/>
          <w:color w:val="000000" w:themeColor="text1"/>
          <w:sz w:val="40"/>
          <w:szCs w:val="40"/>
          <w:u w:val="single"/>
        </w:rPr>
      </w:pPr>
      <w:r w:rsidRPr="00BF5DB8">
        <w:rPr>
          <w:i w:val="0"/>
          <w:color w:val="000000" w:themeColor="text1"/>
          <w:sz w:val="40"/>
          <w:szCs w:val="40"/>
          <w:u w:val="single"/>
        </w:rPr>
        <w:lastRenderedPageBreak/>
        <w:t>Semester 1</w:t>
      </w:r>
    </w:p>
    <w:tbl>
      <w:tblPr>
        <w:tblW w:w="0" w:type="auto"/>
        <w:tblCellSpacing w:w="15" w:type="dxa"/>
        <w:tblCellMar>
          <w:top w:w="15" w:type="dxa"/>
          <w:left w:w="15" w:type="dxa"/>
          <w:bottom w:w="15" w:type="dxa"/>
          <w:right w:w="15" w:type="dxa"/>
        </w:tblCellMar>
        <w:tblLook w:val="04A0"/>
      </w:tblPr>
      <w:tblGrid>
        <w:gridCol w:w="4334"/>
        <w:gridCol w:w="4587"/>
      </w:tblGrid>
      <w:tr w:rsidR="00ED5A9A" w:rsidRPr="00ED5A9A" w:rsidTr="00ED5A9A">
        <w:trPr>
          <w:tblCellSpacing w:w="15" w:type="dxa"/>
        </w:trPr>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Fundamentals of Computer and Windows</w:t>
            </w:r>
          </w:p>
        </w:tc>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 xml:space="preserve">                            </w:t>
            </w:r>
            <w:r>
              <w:rPr>
                <w:color w:val="000000" w:themeColor="text1"/>
              </w:rPr>
              <w:t xml:space="preserve">  </w:t>
            </w:r>
            <w:r w:rsidRPr="00ED5A9A">
              <w:rPr>
                <w:color w:val="000000" w:themeColor="text1"/>
              </w:rPr>
              <w:t xml:space="preserve"> Representation of Information or</w:t>
            </w:r>
            <w:r w:rsidRPr="00ED5A9A">
              <w:rPr>
                <w:color w:val="000000" w:themeColor="text1"/>
              </w:rPr>
              <w:br/>
              <w:t xml:space="preserve">                             Data Concepts in Data Processing</w:t>
            </w:r>
          </w:p>
        </w:tc>
      </w:tr>
      <w:tr w:rsidR="00ED5A9A" w:rsidRPr="00ED5A9A" w:rsidTr="00ED5A9A">
        <w:trPr>
          <w:tblCellSpacing w:w="15" w:type="dxa"/>
        </w:trPr>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Introduction to Windows, Setting &amp; Accessories</w:t>
            </w:r>
          </w:p>
        </w:tc>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 xml:space="preserve">                            Special features</w:t>
            </w:r>
          </w:p>
        </w:tc>
      </w:tr>
      <w:tr w:rsidR="00ED5A9A" w:rsidRPr="00ED5A9A" w:rsidTr="00ED5A9A">
        <w:trPr>
          <w:tblCellSpacing w:w="15" w:type="dxa"/>
        </w:trPr>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Text Formatting</w:t>
            </w:r>
          </w:p>
        </w:tc>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 xml:space="preserve">                            Mail Merge</w:t>
            </w:r>
          </w:p>
        </w:tc>
      </w:tr>
      <w:tr w:rsidR="00ED5A9A" w:rsidRPr="00ED5A9A" w:rsidTr="00ED5A9A">
        <w:trPr>
          <w:tblCellSpacing w:w="15" w:type="dxa"/>
        </w:trPr>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How to handle multiple documents</w:t>
            </w:r>
          </w:p>
        </w:tc>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 xml:space="preserve">                            Basic Networking Concepts</w:t>
            </w:r>
          </w:p>
        </w:tc>
      </w:tr>
      <w:tr w:rsidR="00ED5A9A" w:rsidRPr="00ED5A9A" w:rsidTr="00ED5A9A">
        <w:trPr>
          <w:tblCellSpacing w:w="15" w:type="dxa"/>
        </w:trPr>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Opening &amp; Closing Documents</w:t>
            </w:r>
          </w:p>
        </w:tc>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 xml:space="preserve">                            Multimedia, etc.</w:t>
            </w:r>
          </w:p>
        </w:tc>
      </w:tr>
    </w:tbl>
    <w:p w:rsidR="00ED5A9A" w:rsidRDefault="00ED5A9A" w:rsidP="00ED5A9A">
      <w:pPr>
        <w:pStyle w:val="Heading4"/>
        <w:jc w:val="both"/>
        <w:rPr>
          <w:color w:val="000000" w:themeColor="text1"/>
        </w:rPr>
      </w:pPr>
    </w:p>
    <w:p w:rsidR="00ED5A9A" w:rsidRPr="00BF5DB8" w:rsidRDefault="00ED5A9A" w:rsidP="00BF5DB8">
      <w:pPr>
        <w:pStyle w:val="Heading4"/>
        <w:jc w:val="center"/>
        <w:rPr>
          <w:i w:val="0"/>
          <w:color w:val="000000" w:themeColor="text1"/>
          <w:sz w:val="40"/>
          <w:szCs w:val="40"/>
          <w:u w:val="single"/>
        </w:rPr>
      </w:pPr>
      <w:r w:rsidRPr="00BF5DB8">
        <w:rPr>
          <w:i w:val="0"/>
          <w:color w:val="000000" w:themeColor="text1"/>
          <w:sz w:val="40"/>
          <w:szCs w:val="40"/>
          <w:u w:val="single"/>
        </w:rPr>
        <w:t>Semester 2</w:t>
      </w:r>
    </w:p>
    <w:p w:rsidR="00BF5DB8" w:rsidRPr="00BF5DB8" w:rsidRDefault="00BF5DB8" w:rsidP="00BF5DB8"/>
    <w:tbl>
      <w:tblPr>
        <w:tblW w:w="0" w:type="auto"/>
        <w:tblCellSpacing w:w="15" w:type="dxa"/>
        <w:tblCellMar>
          <w:top w:w="15" w:type="dxa"/>
          <w:left w:w="15" w:type="dxa"/>
          <w:bottom w:w="15" w:type="dxa"/>
          <w:right w:w="15" w:type="dxa"/>
        </w:tblCellMar>
        <w:tblLook w:val="04A0"/>
      </w:tblPr>
      <w:tblGrid>
        <w:gridCol w:w="3425"/>
        <w:gridCol w:w="5229"/>
      </w:tblGrid>
      <w:tr w:rsidR="00BF5DB8" w:rsidRPr="00ED5A9A" w:rsidTr="00ED5A9A">
        <w:trPr>
          <w:tblCellSpacing w:w="15" w:type="dxa"/>
        </w:trPr>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Manipulation of Sheets</w:t>
            </w:r>
          </w:p>
        </w:tc>
        <w:tc>
          <w:tcPr>
            <w:tcW w:w="0" w:type="auto"/>
            <w:vAlign w:val="center"/>
            <w:hideMark/>
          </w:tcPr>
          <w:p w:rsidR="00ED5A9A" w:rsidRPr="00ED5A9A" w:rsidRDefault="00ED5A9A" w:rsidP="00ED5A9A">
            <w:pPr>
              <w:jc w:val="both"/>
              <w:rPr>
                <w:color w:val="000000" w:themeColor="text1"/>
                <w:sz w:val="24"/>
                <w:szCs w:val="24"/>
              </w:rPr>
            </w:pPr>
            <w:r>
              <w:rPr>
                <w:color w:val="000000" w:themeColor="text1"/>
              </w:rPr>
              <w:t xml:space="preserve">                                           </w:t>
            </w:r>
            <w:r w:rsidRPr="00ED5A9A">
              <w:rPr>
                <w:color w:val="000000" w:themeColor="text1"/>
              </w:rPr>
              <w:t>Computer Communication</w:t>
            </w:r>
          </w:p>
        </w:tc>
      </w:tr>
      <w:tr w:rsidR="00BF5DB8" w:rsidRPr="00ED5A9A" w:rsidTr="00ED5A9A">
        <w:trPr>
          <w:tblCellSpacing w:w="15" w:type="dxa"/>
        </w:trPr>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Introduction to Spreadsheets</w:t>
            </w:r>
          </w:p>
        </w:tc>
        <w:tc>
          <w:tcPr>
            <w:tcW w:w="0" w:type="auto"/>
            <w:vAlign w:val="center"/>
            <w:hideMark/>
          </w:tcPr>
          <w:p w:rsidR="00ED5A9A" w:rsidRPr="00ED5A9A" w:rsidRDefault="00ED5A9A" w:rsidP="00ED5A9A">
            <w:pPr>
              <w:jc w:val="both"/>
              <w:rPr>
                <w:color w:val="000000" w:themeColor="text1"/>
                <w:sz w:val="24"/>
                <w:szCs w:val="24"/>
              </w:rPr>
            </w:pPr>
            <w:r>
              <w:rPr>
                <w:color w:val="000000" w:themeColor="text1"/>
              </w:rPr>
              <w:t xml:space="preserve">                                           </w:t>
            </w:r>
            <w:r w:rsidRPr="00ED5A9A">
              <w:rPr>
                <w:color w:val="000000" w:themeColor="text1"/>
              </w:rPr>
              <w:t>the Internet &amp; its Usage</w:t>
            </w:r>
          </w:p>
        </w:tc>
      </w:tr>
      <w:tr w:rsidR="00BF5DB8" w:rsidRPr="00ED5A9A" w:rsidTr="00ED5A9A">
        <w:trPr>
          <w:tblCellSpacing w:w="15" w:type="dxa"/>
        </w:trPr>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Major Formulas &amp; Functions,</w:t>
            </w:r>
            <w:r w:rsidRPr="00ED5A9A">
              <w:rPr>
                <w:color w:val="000000" w:themeColor="text1"/>
              </w:rPr>
              <w:br/>
              <w:t>Manipulation of Cells</w:t>
            </w:r>
          </w:p>
        </w:tc>
        <w:tc>
          <w:tcPr>
            <w:tcW w:w="0" w:type="auto"/>
            <w:vAlign w:val="center"/>
            <w:hideMark/>
          </w:tcPr>
          <w:p w:rsidR="00ED5A9A" w:rsidRPr="00ED5A9A" w:rsidRDefault="00ED5A9A" w:rsidP="00ED5A9A">
            <w:pPr>
              <w:jc w:val="both"/>
              <w:rPr>
                <w:color w:val="000000" w:themeColor="text1"/>
                <w:sz w:val="24"/>
                <w:szCs w:val="24"/>
              </w:rPr>
            </w:pPr>
            <w:r>
              <w:rPr>
                <w:color w:val="000000" w:themeColor="text1"/>
              </w:rPr>
              <w:t xml:space="preserve">                                           </w:t>
            </w:r>
            <w:r w:rsidRPr="00ED5A9A">
              <w:rPr>
                <w:color w:val="000000" w:themeColor="text1"/>
              </w:rPr>
              <w:t>Database Management System</w:t>
            </w:r>
          </w:p>
        </w:tc>
      </w:tr>
      <w:tr w:rsidR="00BF5DB8" w:rsidRPr="00ED5A9A" w:rsidTr="00ED5A9A">
        <w:trPr>
          <w:tblCellSpacing w:w="15" w:type="dxa"/>
        </w:trPr>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Computer Communication &amp; Internet</w:t>
            </w:r>
          </w:p>
        </w:tc>
        <w:tc>
          <w:tcPr>
            <w:tcW w:w="0" w:type="auto"/>
            <w:vAlign w:val="center"/>
            <w:hideMark/>
          </w:tcPr>
          <w:p w:rsidR="00ED5A9A" w:rsidRPr="00ED5A9A" w:rsidRDefault="00ED5A9A" w:rsidP="00ED5A9A">
            <w:pPr>
              <w:jc w:val="both"/>
              <w:rPr>
                <w:color w:val="000000" w:themeColor="text1"/>
                <w:sz w:val="24"/>
                <w:szCs w:val="24"/>
              </w:rPr>
            </w:pPr>
            <w:r>
              <w:rPr>
                <w:color w:val="000000" w:themeColor="text1"/>
              </w:rPr>
              <w:t xml:space="preserve">                                           </w:t>
            </w:r>
            <w:r w:rsidRPr="00ED5A9A">
              <w:rPr>
                <w:color w:val="000000" w:themeColor="text1"/>
              </w:rPr>
              <w:t>Management Information System</w:t>
            </w:r>
          </w:p>
        </w:tc>
      </w:tr>
      <w:tr w:rsidR="00BF5DB8" w:rsidRPr="00ED5A9A" w:rsidTr="00ED5A9A">
        <w:trPr>
          <w:tblCellSpacing w:w="15" w:type="dxa"/>
        </w:trPr>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Document Handling</w:t>
            </w:r>
          </w:p>
        </w:tc>
        <w:tc>
          <w:tcPr>
            <w:tcW w:w="0" w:type="auto"/>
            <w:vAlign w:val="center"/>
            <w:hideMark/>
          </w:tcPr>
          <w:p w:rsidR="00ED5A9A" w:rsidRPr="00ED5A9A" w:rsidRDefault="00ED5A9A" w:rsidP="00ED5A9A">
            <w:pPr>
              <w:jc w:val="both"/>
              <w:rPr>
                <w:color w:val="000000" w:themeColor="text1"/>
                <w:sz w:val="24"/>
                <w:szCs w:val="24"/>
              </w:rPr>
            </w:pPr>
            <w:r>
              <w:rPr>
                <w:color w:val="000000" w:themeColor="text1"/>
              </w:rPr>
              <w:t xml:space="preserve">                                            </w:t>
            </w:r>
            <w:r w:rsidRPr="00ED5A9A">
              <w:rPr>
                <w:color w:val="000000" w:themeColor="text1"/>
              </w:rPr>
              <w:t>Financial Accounting</w:t>
            </w:r>
          </w:p>
        </w:tc>
      </w:tr>
      <w:tr w:rsidR="00BF5DB8" w:rsidRPr="00ED5A9A" w:rsidTr="00ED5A9A">
        <w:trPr>
          <w:tblCellSpacing w:w="15" w:type="dxa"/>
        </w:trPr>
        <w:tc>
          <w:tcPr>
            <w:tcW w:w="0" w:type="auto"/>
            <w:vAlign w:val="center"/>
            <w:hideMark/>
          </w:tcPr>
          <w:p w:rsidR="00ED5A9A" w:rsidRPr="00ED5A9A" w:rsidRDefault="00ED5A9A" w:rsidP="00ED5A9A">
            <w:pPr>
              <w:jc w:val="both"/>
              <w:rPr>
                <w:color w:val="000000" w:themeColor="text1"/>
                <w:sz w:val="24"/>
                <w:szCs w:val="24"/>
              </w:rPr>
            </w:pPr>
            <w:r w:rsidRPr="00ED5A9A">
              <w:rPr>
                <w:color w:val="000000" w:themeColor="text1"/>
              </w:rPr>
              <w:t>WWW &amp; Web Browsers</w:t>
            </w:r>
          </w:p>
        </w:tc>
        <w:tc>
          <w:tcPr>
            <w:tcW w:w="0" w:type="auto"/>
            <w:vAlign w:val="center"/>
            <w:hideMark/>
          </w:tcPr>
          <w:p w:rsidR="00ED5A9A" w:rsidRPr="00ED5A9A" w:rsidRDefault="00ED5A9A" w:rsidP="00ED5A9A">
            <w:pPr>
              <w:jc w:val="both"/>
              <w:rPr>
                <w:color w:val="000000" w:themeColor="text1"/>
                <w:sz w:val="24"/>
                <w:szCs w:val="24"/>
              </w:rPr>
            </w:pPr>
            <w:r>
              <w:rPr>
                <w:color w:val="000000" w:themeColor="text1"/>
              </w:rPr>
              <w:t xml:space="preserve">                                            </w:t>
            </w:r>
            <w:r w:rsidRPr="00ED5A9A">
              <w:rPr>
                <w:color w:val="000000" w:themeColor="text1"/>
              </w:rPr>
              <w:t>Principles of Programming, etc.</w:t>
            </w:r>
          </w:p>
        </w:tc>
      </w:tr>
      <w:tr w:rsidR="00BF5DB8" w:rsidRPr="00ED5A9A" w:rsidTr="00ED5A9A">
        <w:trPr>
          <w:tblCellSpacing w:w="15" w:type="dxa"/>
        </w:trPr>
        <w:tc>
          <w:tcPr>
            <w:tcW w:w="0" w:type="auto"/>
            <w:vAlign w:val="center"/>
            <w:hideMark/>
          </w:tcPr>
          <w:p w:rsidR="00BF5DB8" w:rsidRDefault="00BF5DB8" w:rsidP="00ED5A9A">
            <w:pPr>
              <w:jc w:val="both"/>
              <w:rPr>
                <w:color w:val="000000" w:themeColor="text1"/>
              </w:rPr>
            </w:pPr>
          </w:p>
          <w:p w:rsidR="00BF5DB8" w:rsidRPr="00ED5A9A" w:rsidRDefault="00BF5DB8" w:rsidP="00ED5A9A">
            <w:pPr>
              <w:jc w:val="both"/>
              <w:rPr>
                <w:color w:val="000000" w:themeColor="text1"/>
              </w:rPr>
            </w:pPr>
          </w:p>
        </w:tc>
        <w:tc>
          <w:tcPr>
            <w:tcW w:w="0" w:type="auto"/>
            <w:vAlign w:val="center"/>
            <w:hideMark/>
          </w:tcPr>
          <w:p w:rsidR="00BF5DB8" w:rsidRDefault="00BF5DB8" w:rsidP="00ED5A9A">
            <w:pPr>
              <w:jc w:val="both"/>
              <w:rPr>
                <w:color w:val="000000" w:themeColor="text1"/>
              </w:rPr>
            </w:pPr>
          </w:p>
        </w:tc>
      </w:tr>
      <w:tr w:rsidR="00ED5A9A" w:rsidRPr="00ED5A9A" w:rsidTr="00ED5A9A">
        <w:trPr>
          <w:tblCellSpacing w:w="15" w:type="dxa"/>
        </w:trPr>
        <w:tc>
          <w:tcPr>
            <w:tcW w:w="0" w:type="auto"/>
            <w:vAlign w:val="center"/>
            <w:hideMark/>
          </w:tcPr>
          <w:p w:rsidR="00ED5A9A" w:rsidRDefault="00ED5A9A" w:rsidP="00ED5A9A">
            <w:pPr>
              <w:jc w:val="both"/>
              <w:rPr>
                <w:color w:val="000000" w:themeColor="text1"/>
              </w:rPr>
            </w:pPr>
          </w:p>
          <w:p w:rsidR="00ED5A9A" w:rsidRPr="00ED5A9A" w:rsidRDefault="00ED5A9A" w:rsidP="00ED5A9A">
            <w:pPr>
              <w:jc w:val="both"/>
              <w:rPr>
                <w:color w:val="000000" w:themeColor="text1"/>
              </w:rPr>
            </w:pPr>
          </w:p>
        </w:tc>
        <w:tc>
          <w:tcPr>
            <w:tcW w:w="0" w:type="auto"/>
            <w:vAlign w:val="center"/>
            <w:hideMark/>
          </w:tcPr>
          <w:p w:rsidR="00ED5A9A" w:rsidRDefault="00ED5A9A" w:rsidP="00ED5A9A">
            <w:pPr>
              <w:jc w:val="both"/>
              <w:rPr>
                <w:color w:val="000000" w:themeColor="text1"/>
              </w:rPr>
            </w:pPr>
          </w:p>
        </w:tc>
      </w:tr>
    </w:tbl>
    <w:p w:rsidR="00782599" w:rsidRPr="00BF5DB8" w:rsidRDefault="00BF5DB8" w:rsidP="00BF5DB8">
      <w:pPr>
        <w:jc w:val="center"/>
        <w:rPr>
          <w:b/>
          <w:color w:val="000000" w:themeColor="text1"/>
          <w:sz w:val="32"/>
          <w:szCs w:val="32"/>
        </w:rPr>
      </w:pPr>
      <w:r w:rsidRPr="00BF5DB8">
        <w:rPr>
          <w:b/>
          <w:color w:val="000000" w:themeColor="text1"/>
          <w:sz w:val="32"/>
          <w:szCs w:val="32"/>
        </w:rPr>
        <w:t>Thanks for Interested</w:t>
      </w:r>
    </w:p>
    <w:p w:rsidR="00BF5DB8" w:rsidRDefault="00BF5DB8" w:rsidP="00BF5DB8">
      <w:pPr>
        <w:jc w:val="center"/>
        <w:rPr>
          <w:b/>
          <w:color w:val="000000" w:themeColor="text1"/>
          <w:sz w:val="40"/>
          <w:szCs w:val="40"/>
        </w:rPr>
      </w:pPr>
      <w:r w:rsidRPr="00BF5DB8">
        <w:rPr>
          <w:b/>
          <w:color w:val="000000" w:themeColor="text1"/>
          <w:sz w:val="40"/>
          <w:szCs w:val="40"/>
        </w:rPr>
        <w:t>SD.I.M (P) LTD</w:t>
      </w:r>
    </w:p>
    <w:p w:rsidR="00BF5DB8" w:rsidRPr="00BF5DB8" w:rsidRDefault="00BF5DB8" w:rsidP="00BF5DB8">
      <w:pPr>
        <w:jc w:val="center"/>
        <w:rPr>
          <w:b/>
          <w:color w:val="000000" w:themeColor="text1"/>
          <w:sz w:val="40"/>
          <w:szCs w:val="40"/>
        </w:rPr>
      </w:pPr>
      <w:r>
        <w:rPr>
          <w:b/>
          <w:color w:val="000000" w:themeColor="text1"/>
          <w:sz w:val="40"/>
          <w:szCs w:val="40"/>
        </w:rPr>
        <w:t>www.sdimjrdassam.com</w:t>
      </w:r>
    </w:p>
    <w:sectPr w:rsidR="00BF5DB8" w:rsidRPr="00BF5DB8" w:rsidSect="00ED5A9A">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E2D" w:rsidRDefault="00AF0E2D" w:rsidP="00AF0E2D">
      <w:pPr>
        <w:spacing w:after="0" w:line="240" w:lineRule="auto"/>
      </w:pPr>
      <w:r>
        <w:separator/>
      </w:r>
    </w:p>
  </w:endnote>
  <w:endnote w:type="continuationSeparator" w:id="1">
    <w:p w:rsidR="00AF0E2D" w:rsidRDefault="00AF0E2D" w:rsidP="00AF0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2D" w:rsidRDefault="00AF0E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2D" w:rsidRDefault="00AF0E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2D" w:rsidRDefault="00AF0E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E2D" w:rsidRDefault="00AF0E2D" w:rsidP="00AF0E2D">
      <w:pPr>
        <w:spacing w:after="0" w:line="240" w:lineRule="auto"/>
      </w:pPr>
      <w:r>
        <w:separator/>
      </w:r>
    </w:p>
  </w:footnote>
  <w:footnote w:type="continuationSeparator" w:id="1">
    <w:p w:rsidR="00AF0E2D" w:rsidRDefault="00AF0E2D" w:rsidP="00AF0E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2D" w:rsidRDefault="00AF0E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3032"/>
      <w:docPartObj>
        <w:docPartGallery w:val="Watermarks"/>
        <w:docPartUnique/>
      </w:docPartObj>
    </w:sdtPr>
    <w:sdtContent>
      <w:p w:rsidR="00AF0E2D" w:rsidRDefault="00AF0E2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1189" o:spid="_x0000_s2049" type="#_x0000_t136" style="position:absolute;margin-left:0;margin-top:0;width:517.1pt;height:119.3pt;rotation:315;z-index:-251656192;mso-position-horizontal:center;mso-position-horizontal-relative:margin;mso-position-vertical:center;mso-position-vertical-relative:margin" o:allowincell="f" fillcolor="silver" stroked="f">
              <v:fill opacity=".5"/>
              <v:textpath style="font-family:&quot;Calibri&quot;;font-size:1pt" string="SD.I.M (P) LTD"/>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2D" w:rsidRDefault="00AF0E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54BA"/>
    <w:multiLevelType w:val="multilevel"/>
    <w:tmpl w:val="B9A8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3D7D29"/>
    <w:rsid w:val="000A51F9"/>
    <w:rsid w:val="003549F2"/>
    <w:rsid w:val="003D7D29"/>
    <w:rsid w:val="00782599"/>
    <w:rsid w:val="00A41102"/>
    <w:rsid w:val="00AF0E2D"/>
    <w:rsid w:val="00BF5DB8"/>
    <w:rsid w:val="00DE47E9"/>
    <w:rsid w:val="00ED5A9A"/>
    <w:rsid w:val="00F32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99"/>
  </w:style>
  <w:style w:type="paragraph" w:styleId="Heading2">
    <w:name w:val="heading 2"/>
    <w:basedOn w:val="Normal"/>
    <w:next w:val="Normal"/>
    <w:link w:val="Heading2Char"/>
    <w:uiPriority w:val="9"/>
    <w:unhideWhenUsed/>
    <w:qFormat/>
    <w:rsid w:val="00ED5A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D7D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D5A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7D2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D7D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D5A9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ED5A9A"/>
    <w:rPr>
      <w:color w:val="0000FF"/>
      <w:u w:val="single"/>
    </w:rPr>
  </w:style>
  <w:style w:type="character" w:styleId="Strong">
    <w:name w:val="Strong"/>
    <w:basedOn w:val="DefaultParagraphFont"/>
    <w:uiPriority w:val="22"/>
    <w:qFormat/>
    <w:rsid w:val="00ED5A9A"/>
    <w:rPr>
      <w:b/>
      <w:bCs/>
    </w:rPr>
  </w:style>
  <w:style w:type="character" w:customStyle="1" w:styleId="Heading4Char">
    <w:name w:val="Heading 4 Char"/>
    <w:basedOn w:val="DefaultParagraphFont"/>
    <w:link w:val="Heading4"/>
    <w:uiPriority w:val="9"/>
    <w:semiHidden/>
    <w:rsid w:val="00ED5A9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F0E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0E2D"/>
  </w:style>
  <w:style w:type="paragraph" w:styleId="Footer">
    <w:name w:val="footer"/>
    <w:basedOn w:val="Normal"/>
    <w:link w:val="FooterChar"/>
    <w:uiPriority w:val="99"/>
    <w:semiHidden/>
    <w:unhideWhenUsed/>
    <w:rsid w:val="00AF0E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0E2D"/>
  </w:style>
</w:styles>
</file>

<file path=word/webSettings.xml><?xml version="1.0" encoding="utf-8"?>
<w:webSettings xmlns:r="http://schemas.openxmlformats.org/officeDocument/2006/relationships" xmlns:w="http://schemas.openxmlformats.org/wordprocessingml/2006/main">
  <w:divs>
    <w:div w:id="485319232">
      <w:bodyDiv w:val="1"/>
      <w:marLeft w:val="0"/>
      <w:marRight w:val="0"/>
      <w:marTop w:val="0"/>
      <w:marBottom w:val="0"/>
      <w:divBdr>
        <w:top w:val="none" w:sz="0" w:space="0" w:color="auto"/>
        <w:left w:val="none" w:sz="0" w:space="0" w:color="auto"/>
        <w:bottom w:val="none" w:sz="0" w:space="0" w:color="auto"/>
        <w:right w:val="none" w:sz="0" w:space="0" w:color="auto"/>
      </w:divBdr>
    </w:div>
    <w:div w:id="1365910161">
      <w:bodyDiv w:val="1"/>
      <w:marLeft w:val="0"/>
      <w:marRight w:val="0"/>
      <w:marTop w:val="0"/>
      <w:marBottom w:val="0"/>
      <w:divBdr>
        <w:top w:val="none" w:sz="0" w:space="0" w:color="auto"/>
        <w:left w:val="none" w:sz="0" w:space="0" w:color="auto"/>
        <w:bottom w:val="none" w:sz="0" w:space="0" w:color="auto"/>
        <w:right w:val="none" w:sz="0" w:space="0" w:color="auto"/>
      </w:divBdr>
    </w:div>
    <w:div w:id="148342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verageedu.com/blog/information-technolog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verageedu.com/blog/computer-science-engineeri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INDUS ACADEMY</dc:creator>
  <cp:lastModifiedBy>INDUS ACADEMY</cp:lastModifiedBy>
  <cp:revision>2</cp:revision>
  <dcterms:created xsi:type="dcterms:W3CDTF">2022-03-22T07:58:00Z</dcterms:created>
  <dcterms:modified xsi:type="dcterms:W3CDTF">2022-03-22T07:58:00Z</dcterms:modified>
</cp:coreProperties>
</file>